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Default="00FB5F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Д</w:t>
      </w:r>
      <w:r w:rsidRPr="00FB5FBE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proofErr w:type="spellStart"/>
      <w:r w:rsidRPr="00FB5FBE">
        <w:rPr>
          <w:rFonts w:ascii="Times New Roman" w:hAnsi="Times New Roman" w:cs="Times New Roman"/>
          <w:b/>
          <w:bCs/>
          <w:sz w:val="24"/>
          <w:szCs w:val="24"/>
        </w:rPr>
        <w:t>ріс</w:t>
      </w:r>
      <w:proofErr w:type="spellEnd"/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C03A38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bookmarkStart w:id="0" w:name="_GoBack"/>
      <w:bookmarkEnd w:id="0"/>
      <w:r w:rsidRPr="00FB5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FBE" w:rsidRPr="00FB5FBE" w:rsidRDefault="00C03A38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3A38">
        <w:rPr>
          <w:rFonts w:ascii="Times New Roman" w:hAnsi="Times New Roman" w:cs="Times New Roman"/>
          <w:sz w:val="24"/>
          <w:szCs w:val="24"/>
          <w:lang w:val="ru-RU"/>
        </w:rPr>
        <w:t>Потенциометрлік</w:t>
      </w:r>
      <w:proofErr w:type="spellEnd"/>
      <w:r w:rsidRPr="00C03A38">
        <w:rPr>
          <w:rFonts w:ascii="Times New Roman" w:hAnsi="Times New Roman" w:cs="Times New Roman"/>
          <w:sz w:val="24"/>
          <w:szCs w:val="24"/>
          <w:lang w:val="ru-RU"/>
        </w:rPr>
        <w:t xml:space="preserve"> талдау әдісі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C03A38" w:rsidRPr="00C03A38">
        <w:rPr>
          <w:rFonts w:ascii="Times New Roman" w:hAnsi="Times New Roman" w:cs="Times New Roman"/>
          <w:sz w:val="24"/>
          <w:szCs w:val="24"/>
          <w:lang w:val="kk-KZ"/>
        </w:rPr>
        <w:t>Әдістің жалпы сипаттамасы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C03A38" w:rsidRPr="00C03A38">
        <w:rPr>
          <w:rFonts w:ascii="Times New Roman" w:hAnsi="Times New Roman" w:cs="Times New Roman"/>
          <w:sz w:val="24"/>
          <w:szCs w:val="24"/>
          <w:lang w:val="kk-KZ"/>
        </w:rPr>
        <w:t>Ионометрия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C03A38" w:rsidRPr="00C03A38" w:rsidRDefault="00C03A38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03A38">
        <w:rPr>
          <w:rFonts w:ascii="Times New Roman" w:hAnsi="Times New Roman" w:cs="Times New Roman"/>
          <w:sz w:val="24"/>
          <w:szCs w:val="24"/>
          <w:lang w:val="ru-RU"/>
        </w:rPr>
        <w:t>Потенциометрияда</w:t>
      </w:r>
      <w:proofErr w:type="spellEnd"/>
      <w:r w:rsidRPr="00C03A38">
        <w:rPr>
          <w:rFonts w:ascii="Times New Roman" w:hAnsi="Times New Roman" w:cs="Times New Roman"/>
          <w:sz w:val="24"/>
          <w:szCs w:val="24"/>
          <w:lang w:val="ru-RU"/>
        </w:rPr>
        <w:t xml:space="preserve"> қолданылатын </w:t>
      </w:r>
      <w:proofErr w:type="spellStart"/>
      <w:r w:rsidRPr="00C03A38">
        <w:rPr>
          <w:rFonts w:ascii="Times New Roman" w:hAnsi="Times New Roman" w:cs="Times New Roman"/>
          <w:sz w:val="24"/>
          <w:szCs w:val="24"/>
          <w:lang w:val="ru-RU"/>
        </w:rPr>
        <w:t>ұғымдар</w:t>
      </w:r>
      <w:proofErr w:type="spellEnd"/>
      <w:r w:rsidRPr="00C03A38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03A38">
        <w:rPr>
          <w:rFonts w:ascii="Times New Roman" w:hAnsi="Times New Roman" w:cs="Times New Roman"/>
          <w:sz w:val="24"/>
          <w:szCs w:val="24"/>
          <w:lang w:val="ru-RU"/>
        </w:rPr>
        <w:t>терминдер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C03A38" w:rsidRPr="00C03A38" w:rsidRDefault="00037B8C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r w:rsidR="00C03A38"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Потенциометрия </w:t>
      </w:r>
      <w:proofErr w:type="spellStart"/>
      <w:r w:rsidR="00C03A38"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потенциалды</w:t>
      </w:r>
      <w:proofErr w:type="spellEnd"/>
      <w:r w:rsidR="00C03A38"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C03A38" w:rsidRPr="00C03A38">
        <w:rPr>
          <w:rFonts w:ascii="Times New Roman" w:hAnsi="Times New Roman" w:cs="Times New Roman"/>
          <w:iCs/>
          <w:sz w:val="24"/>
          <w:szCs w:val="24"/>
          <w:lang w:val="ru-RU"/>
        </w:rPr>
        <w:t>өлшеуге</w:t>
      </w:r>
      <w:proofErr w:type="spellEnd"/>
      <w:r w:rsidR="00C03A38"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негізделген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электрод пен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ерітінді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арасындағы (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дәлірек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айтқанда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гальваникалық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элементтің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ЭҚК), оның мәні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анықталатын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компоненттің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санына (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концентрациясына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 немесе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сапасына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табиғатына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 байланысты. Мұндай электрод индикатор деп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аталады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Сонымен,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потенциометриядағы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электродтық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потенциал аналитикалық сигнал болып табылады.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Әдістің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артықшылықтары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Аппараттық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құралдарды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жобалаудың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қарапайымдылығы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2. Өлшеу жылдамдығы.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Жоғары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сезімталдық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Шағын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көлемдермен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жұмыс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>істей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білу.</w:t>
      </w:r>
    </w:p>
    <w:p w:rsidR="00E35985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3A38">
        <w:rPr>
          <w:rFonts w:ascii="Times New Roman" w:hAnsi="Times New Roman" w:cs="Times New Roman"/>
          <w:iCs/>
          <w:sz w:val="24"/>
          <w:szCs w:val="24"/>
        </w:rPr>
        <w:t xml:space="preserve">5. Үлкен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</w:rPr>
        <w:t>концентрация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03A38">
        <w:rPr>
          <w:rFonts w:ascii="Times New Roman" w:hAnsi="Times New Roman" w:cs="Times New Roman"/>
          <w:iCs/>
          <w:sz w:val="24"/>
          <w:szCs w:val="24"/>
        </w:rPr>
        <w:t>диапазоны</w:t>
      </w:r>
      <w:proofErr w:type="spellEnd"/>
      <w:r w:rsidRPr="00C03A38">
        <w:rPr>
          <w:rFonts w:ascii="Times New Roman" w:hAnsi="Times New Roman" w:cs="Times New Roman"/>
          <w:iCs/>
          <w:sz w:val="24"/>
          <w:szCs w:val="24"/>
        </w:rPr>
        <w:t>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6. Жан-жақтылық. Әдіс бейтараптандыру, тұндыру, күрделі түзілу, тотығу реакцияларын қолдануға мүмкіндік береді -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қалпына келтіру.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7. Талдау үшін бұлыңғыр және түсті ерітінділерді пайдалануға болады.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Мақсаты бойынша потенциометриялық әдісті тікелей потенциометрия және потенциометриялық титрлеу деп жіктеуге болады.</w:t>
      </w:r>
    </w:p>
    <w:p w:rsidR="00C03A38" w:rsidRP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Потенциометрияда қолданылатын индикаторлық электродтардың табиғатында және оларға электрохимиялық реакцияда ерекшеленетін әдістердің екі тобын ажыратады:</w:t>
      </w:r>
    </w:p>
    <w:p w:rsid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A38">
        <w:rPr>
          <w:rFonts w:ascii="Times New Roman" w:hAnsi="Times New Roman" w:cs="Times New Roman"/>
          <w:sz w:val="24"/>
          <w:szCs w:val="24"/>
          <w:lang w:val="kk-KZ"/>
        </w:rPr>
        <w:t>1. Өткізгіштіктің электронды түрі бар электродтарды қолдану арқылы редоксиметрия (классикалық потенциометрия). Алынған потенциал Нернст теңдеуіне бағынады:</w:t>
      </w:r>
    </w:p>
    <w:p w:rsidR="00037B8C" w:rsidRPr="00037B8C" w:rsidRDefault="00037B8C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 w:rsidRPr="00037B8C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                          </w:t>
      </w:r>
    </w:p>
    <w:p w:rsidR="00C03A38" w:rsidRDefault="00037B8C" w:rsidP="00C03A38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r w:rsidRPr="00037B8C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                             </w:t>
      </w:r>
      <w:r w:rsidR="00C03A38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Е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Е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0</m:t>
            </m:r>
          </m:sup>
        </m:sSup>
      </m:oMath>
      <w:r w:rsidR="00C03A38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RT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 xml:space="preserve">nF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∙Ln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Me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n+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 </m:t>
        </m:r>
      </m:oMath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,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мұндағы R –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әмбебап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газ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тұрақтысы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>, 8,31 Дж/моль;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>T - температура, K;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>F – Фарадей саны, 96500 С/моль;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>n – тотығу-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тотықсыздану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процесіне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қатысатын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электрондар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саны;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aMe</w:t>
      </w:r>
      <w:proofErr w:type="spellEnd"/>
    </w:p>
    <w:p w:rsidR="00037B8C" w:rsidRDefault="00037B8C" w:rsidP="00037B8C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n+ – потенциал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анықтаушы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иондардың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белсенділігі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Электродта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жүретін </w:t>
      </w:r>
      <w:proofErr w:type="spellStart"/>
      <w:r w:rsidRPr="00037B8C">
        <w:rPr>
          <w:rFonts w:ascii="Times New Roman" w:hAnsi="Times New Roman" w:cs="Times New Roman"/>
          <w:sz w:val="24"/>
          <w:szCs w:val="24"/>
          <w:lang w:val="ru-RU"/>
        </w:rPr>
        <w:t>электрохимиялық</w:t>
      </w:r>
      <w:proofErr w:type="spellEnd"/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реакция:</w:t>
      </w:r>
    </w:p>
    <w:p w:rsid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eastAsia="Times New Roman,Italic" w:hAnsi="Times New Roman" w:cs="Times New Roman"/>
          <w:sz w:val="32"/>
          <w:szCs w:val="32"/>
        </w:rPr>
      </w:pPr>
      <w:r>
        <w:rPr>
          <w:rFonts w:ascii="Times New Roman,Italic" w:eastAsia="Times New Roman,Italic" w:cs="Times New Roman,Italic" w:hint="eastAsia"/>
          <w:i/>
          <w:iCs/>
          <w:sz w:val="32"/>
          <w:szCs w:val="32"/>
        </w:rPr>
        <w:t xml:space="preserve">               </w:t>
      </w:r>
      <w:proofErr w:type="spellStart"/>
      <w:r>
        <w:rPr>
          <w:rFonts w:ascii="Times New Roman,Italic" w:eastAsia="Times New Roman,Italic" w:cs="Times New Roman,Italic" w:hint="eastAsia"/>
          <w:i/>
          <w:iCs/>
          <w:sz w:val="32"/>
          <w:szCs w:val="32"/>
        </w:rPr>
        <w:t>Ме</w:t>
      </w:r>
      <w:r>
        <w:rPr>
          <w:rFonts w:ascii="Times New Roman" w:eastAsia="Times New Roman,Italic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,Italic" w:hAnsi="Times New Roman" w:cs="Times New Roman"/>
          <w:sz w:val="21"/>
          <w:szCs w:val="21"/>
        </w:rPr>
        <w:t xml:space="preserve">+ </w:t>
      </w:r>
      <w:r>
        <w:rPr>
          <w:rFonts w:ascii="Times New Roman" w:eastAsia="Times New Roman,Italic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eastAsia="Times New Roman,Italic" w:hAnsi="Times New Roman" w:cs="Times New Roman"/>
          <w:i/>
          <w:iCs/>
          <w:sz w:val="32"/>
          <w:szCs w:val="32"/>
        </w:rPr>
        <w:t>n</w:t>
      </w:r>
      <w:r>
        <w:rPr>
          <w:rFonts w:ascii="Times New Roman,Italic" w:eastAsia="Times New Roman,Italic" w:cs="Times New Roman,Italic" w:hint="eastAsia"/>
          <w:i/>
          <w:iCs/>
          <w:sz w:val="32"/>
          <w:szCs w:val="32"/>
        </w:rPr>
        <w:t>е</w:t>
      </w:r>
      <w:proofErr w:type="spellEnd"/>
      <w:r>
        <w:rPr>
          <w:rFonts w:ascii="Times New Roman,Italic" w:eastAsia="Times New Roman,Italic" w:cs="Times New Roman,Italic"/>
          <w:i/>
          <w:iCs/>
          <w:sz w:val="32"/>
          <w:szCs w:val="32"/>
        </w:rPr>
        <w:t xml:space="preserve"> </w:t>
      </w:r>
      <w:r>
        <w:rPr>
          <w:rFonts w:ascii="Times New Roman" w:eastAsia="Times New Roman,Italic" w:hAnsi="Times New Roman" w:cs="Times New Roman"/>
          <w:sz w:val="32"/>
          <w:szCs w:val="32"/>
        </w:rPr>
        <w:t xml:space="preserve">→ </w:t>
      </w:r>
      <w:r>
        <w:rPr>
          <w:rFonts w:ascii="Times New Roman" w:eastAsia="Times New Roman,Italic" w:hAnsi="Times New Roman" w:cs="Times New Roman"/>
          <w:i/>
          <w:iCs/>
          <w:sz w:val="32"/>
          <w:szCs w:val="32"/>
        </w:rPr>
        <w:t>Me</w:t>
      </w:r>
      <w:r>
        <w:rPr>
          <w:rFonts w:ascii="Times New Roman" w:eastAsia="Times New Roman,Italic" w:hAnsi="Times New Roman" w:cs="Times New Roman"/>
          <w:sz w:val="21"/>
          <w:szCs w:val="21"/>
        </w:rPr>
        <w:t>0</w:t>
      </w:r>
      <w:r>
        <w:rPr>
          <w:rFonts w:ascii="Times New Roman" w:eastAsia="Times New Roman,Italic" w:hAnsi="Times New Roman" w:cs="Times New Roman"/>
          <w:sz w:val="32"/>
          <w:szCs w:val="32"/>
        </w:rPr>
        <w:t>.</w:t>
      </w:r>
    </w:p>
    <w:p w:rsid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Ионометрия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потенциометрияның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бір түрі болып табылады, мұнда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индикаторлық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электродтар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ретінде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өткізгіштігінің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иондық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түрі бар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электродтар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мембраналық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ион-селективті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электродтар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(ИСЭ) пайдаланылады, оның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потенциалы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мембраналық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иондардың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ерітіндімен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lastRenderedPageBreak/>
        <w:t>алмасуынан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туындайды және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Никольский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8C">
        <w:rPr>
          <w:rFonts w:ascii="Times New Roman" w:hAnsi="Times New Roman" w:cs="Times New Roman"/>
          <w:sz w:val="24"/>
          <w:szCs w:val="24"/>
        </w:rPr>
        <w:t>теңдеуіне</w:t>
      </w:r>
      <w:proofErr w:type="spellEnd"/>
      <w:r w:rsidRPr="00037B8C">
        <w:rPr>
          <w:rFonts w:ascii="Times New Roman" w:hAnsi="Times New Roman" w:cs="Times New Roman"/>
          <w:sz w:val="24"/>
          <w:szCs w:val="24"/>
        </w:rPr>
        <w:t xml:space="preserve"> бағынады:</w:t>
      </w:r>
    </w:p>
    <w:p w:rsid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r w:rsidRPr="00037B8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Е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Е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RT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 xml:space="preserve">nF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∙Ln</m:t>
        </m:r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·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 </m:t>
        </m:r>
      </m:oMath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,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мұндағы E0 – шартты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стандартты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потенциал;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ai – анықталған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иондардың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активтілігі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i;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aj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– кедергі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жасайтын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j-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иондарының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белсенділігі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;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Kij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–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селективтілік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коэффициенті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.</w:t>
      </w:r>
    </w:p>
    <w:p w:rsidR="00037B8C" w:rsidRP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«+» белгісі катион-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селективті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потенциалдарды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 есептеу кезінде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қолданылады</w:t>
      </w:r>
      <w:proofErr w:type="spellEnd"/>
    </w:p>
    <w:p w:rsidR="00037B8C" w:rsidRDefault="00037B8C" w:rsidP="00037B8C">
      <w:pPr>
        <w:widowControl w:val="0"/>
        <w:spacing w:after="0" w:line="257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</w:pP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электродтар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 xml:space="preserve">, «-» белгісі – </w:t>
      </w:r>
      <w:proofErr w:type="spellStart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анионды-селективті</w:t>
      </w:r>
      <w:proofErr w:type="spellEnd"/>
      <w:r w:rsidRPr="00037B8C">
        <w:rPr>
          <w:rFonts w:ascii="Times New Roman" w:eastAsiaTheme="minorEastAsia" w:hAnsi="Times New Roman" w:cs="Times New Roman"/>
          <w:iCs/>
          <w:sz w:val="32"/>
          <w:szCs w:val="32"/>
          <w:lang w:val="ru-RU"/>
        </w:rPr>
        <w:t>.</w:t>
      </w:r>
    </w:p>
    <w:p w:rsidR="00037B8C" w:rsidRPr="00037B8C" w:rsidRDefault="00037B8C" w:rsidP="00037B8C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7B8C" w:rsidRPr="00037B8C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7B8C"/>
    <w:rsid w:val="000C4F84"/>
    <w:rsid w:val="003A737B"/>
    <w:rsid w:val="0091106B"/>
    <w:rsid w:val="00A56A17"/>
    <w:rsid w:val="00C03A38"/>
    <w:rsid w:val="00C1230F"/>
    <w:rsid w:val="00DE352C"/>
    <w:rsid w:val="00E35985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020A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2023-01-07T08:37:00Z</dcterms:created>
  <dcterms:modified xsi:type="dcterms:W3CDTF">2023-01-07T08:37:00Z</dcterms:modified>
</cp:coreProperties>
</file>